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5921" w14:textId="77777777" w:rsidR="004E3CD4" w:rsidRDefault="004E3CD4"/>
    <w:p w14:paraId="2CEA00E9" w14:textId="77777777" w:rsidR="004E3CD4" w:rsidRDefault="004E3CD4"/>
    <w:p w14:paraId="2831ADC8" w14:textId="77777777" w:rsidR="004E3CD4" w:rsidRDefault="00676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Continúan construyendo conocimiento para producir mejor</w:t>
      </w:r>
    </w:p>
    <w:p w14:paraId="14E4A1E8" w14:textId="77777777" w:rsidR="004E3CD4" w:rsidRDefault="004E3CD4"/>
    <w:p w14:paraId="2224095D" w14:textId="77777777" w:rsidR="004E3CD4" w:rsidRDefault="0067604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Durante el Congreso </w:t>
      </w:r>
      <w:proofErr w:type="spellStart"/>
      <w:r>
        <w:rPr>
          <w:i/>
          <w:sz w:val="24"/>
          <w:szCs w:val="24"/>
        </w:rPr>
        <w:t>Aapresid</w:t>
      </w:r>
      <w:proofErr w:type="spellEnd"/>
      <w:r>
        <w:rPr>
          <w:i/>
          <w:sz w:val="24"/>
          <w:szCs w:val="24"/>
        </w:rPr>
        <w:t xml:space="preserve">, los asistentes podrán encontrarse y dialogar con el equipo de profesionales de </w:t>
      </w:r>
      <w:r>
        <w:rPr>
          <w:b/>
          <w:i/>
          <w:sz w:val="24"/>
          <w:szCs w:val="24"/>
        </w:rPr>
        <w:t>“Experta, Tecnología AGD”</w:t>
      </w:r>
      <w:r>
        <w:rPr>
          <w:i/>
          <w:sz w:val="24"/>
          <w:szCs w:val="24"/>
        </w:rPr>
        <w:t xml:space="preserve"> para conocer más sobre cómo este servicio puede transformar la forma de planificar, cuidar el suelo y mejorar los resulta</w:t>
      </w:r>
      <w:r>
        <w:rPr>
          <w:i/>
          <w:sz w:val="24"/>
          <w:szCs w:val="24"/>
        </w:rPr>
        <w:t>dos campaña a campaña.</w:t>
      </w:r>
    </w:p>
    <w:p w14:paraId="5B880495" w14:textId="77777777" w:rsidR="004E3CD4" w:rsidRDefault="004E3CD4">
      <w:pPr>
        <w:jc w:val="both"/>
      </w:pPr>
    </w:p>
    <w:p w14:paraId="0C24B321" w14:textId="77777777" w:rsidR="004E3CD4" w:rsidRDefault="00676047">
      <w:pPr>
        <w:jc w:val="both"/>
      </w:pPr>
      <w:r>
        <w:t xml:space="preserve">En el marco del </w:t>
      </w:r>
      <w:r>
        <w:rPr>
          <w:b/>
        </w:rPr>
        <w:t xml:space="preserve">Congreso </w:t>
      </w:r>
      <w:proofErr w:type="spellStart"/>
      <w:r>
        <w:rPr>
          <w:b/>
        </w:rPr>
        <w:t>Aapresid</w:t>
      </w:r>
      <w:proofErr w:type="spellEnd"/>
      <w:r>
        <w:rPr>
          <w:b/>
        </w:rPr>
        <w:t xml:space="preserve"> 2025</w:t>
      </w:r>
      <w:r>
        <w:t xml:space="preserve">, y bajo el lema “Código Abierto”, </w:t>
      </w:r>
      <w:r>
        <w:rPr>
          <w:b/>
        </w:rPr>
        <w:t xml:space="preserve">Aceitera General </w:t>
      </w:r>
      <w:proofErr w:type="spellStart"/>
      <w:r>
        <w:rPr>
          <w:b/>
        </w:rPr>
        <w:t>Deheza</w:t>
      </w:r>
      <w:proofErr w:type="spellEnd"/>
      <w:r>
        <w:t xml:space="preserve"> estará presente con su equipo de profesionales del área </w:t>
      </w:r>
      <w:r>
        <w:rPr>
          <w:b/>
        </w:rPr>
        <w:t>“Experta, Tecnología AGD”</w:t>
      </w:r>
      <w:r>
        <w:t xml:space="preserve"> con el objetivo de continuar el trabajo realizado. “</w:t>
      </w:r>
      <w:r>
        <w:rPr>
          <w:i/>
        </w:rPr>
        <w:t>E</w:t>
      </w:r>
      <w:r>
        <w:rPr>
          <w:i/>
        </w:rPr>
        <w:t>stamos alineados con el espíritu colaborativo del evento que pone en valor el trabajo conjunto entre productores, ingenieros, asesores y los equipos técnicos de AGD para lograr decisiones agronómicas más eficientes, sustentables y rentables</w:t>
      </w:r>
      <w:r>
        <w:t>”, aseguraron de</w:t>
      </w:r>
      <w:r>
        <w:t>sde la empresa.</w:t>
      </w:r>
    </w:p>
    <w:p w14:paraId="76F8BB26" w14:textId="77777777" w:rsidR="004E3CD4" w:rsidRDefault="004E3CD4"/>
    <w:p w14:paraId="3F30898E" w14:textId="77777777" w:rsidR="004E3CD4" w:rsidRDefault="00676047">
      <w:pPr>
        <w:jc w:val="both"/>
      </w:pPr>
      <w:r>
        <w:t xml:space="preserve">Desde hace más de dos décadas, AGD impulsa el uso estratégico de herramientas de agricultura de precisión a través de su área Experta, </w:t>
      </w:r>
      <w:r>
        <w:rPr>
          <w:b/>
        </w:rPr>
        <w:t>combinando tecnología, análisis profundo de datos y acompañamiento profesional personalizado</w:t>
      </w:r>
      <w:r>
        <w:t>. “</w:t>
      </w:r>
      <w:r>
        <w:rPr>
          <w:i/>
        </w:rPr>
        <w:t>Su difere</w:t>
      </w:r>
      <w:r>
        <w:rPr>
          <w:i/>
        </w:rPr>
        <w:t>ncial está en cómo se aplica: validando datos reales a campo, lote por lote, campaña tras campaña, para transformar ese conocimiento en información concretas que optimicen el manejo y que los resultados puedan estar a disposición en cualquier dispositivo m</w:t>
      </w:r>
      <w:r>
        <w:rPr>
          <w:i/>
        </w:rPr>
        <w:t>óvil</w:t>
      </w:r>
      <w:r>
        <w:t>”, explicaron.</w:t>
      </w:r>
    </w:p>
    <w:p w14:paraId="4419E407" w14:textId="77777777" w:rsidR="004E3CD4" w:rsidRDefault="004E3CD4"/>
    <w:p w14:paraId="304DB969" w14:textId="77777777" w:rsidR="004E3CD4" w:rsidRDefault="00676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Planificar con información real marca la diferencia</w:t>
      </w:r>
    </w:p>
    <w:p w14:paraId="30CEB4F5" w14:textId="77777777" w:rsidR="004E3CD4" w:rsidRDefault="00676047">
      <w:pPr>
        <w:jc w:val="both"/>
      </w:pPr>
      <w:r>
        <w:t>“</w:t>
      </w:r>
      <w:r>
        <w:rPr>
          <w:i/>
        </w:rPr>
        <w:t>La tecnología y la experiencia son el corazón de “Experta, tecnología AGD”, pero lo que marca la diferencia es cómo la instrumentamos: trabajamos codo a codo con el productor, validam</w:t>
      </w:r>
      <w:r>
        <w:rPr>
          <w:i/>
        </w:rPr>
        <w:t>os datos a campo y los convertimos en propuestas para las decisiones precisas sobre lo que necesita cada lote</w:t>
      </w:r>
      <w:r>
        <w:t xml:space="preserve">”, señaló Sebastián </w:t>
      </w:r>
      <w:proofErr w:type="spellStart"/>
      <w:r>
        <w:t>Storti</w:t>
      </w:r>
      <w:proofErr w:type="spellEnd"/>
      <w:r>
        <w:t>, responsable del área.</w:t>
      </w:r>
    </w:p>
    <w:p w14:paraId="0500DD3F" w14:textId="77777777" w:rsidR="004E3CD4" w:rsidRDefault="004E3CD4"/>
    <w:p w14:paraId="0D345CE2" w14:textId="77777777" w:rsidR="004E3CD4" w:rsidRDefault="00676047">
      <w:pPr>
        <w:jc w:val="both"/>
      </w:pPr>
      <w:r>
        <w:t>En esa línea, según informaron desde AGD, este servicio único se presenta como un aliado estraté</w:t>
      </w:r>
      <w:r>
        <w:t>gico al momento de planificar una campaña agrícola con conocimiento, basándose en la historia productiva de cada ambiente, el análisis detallado del suelo y su evolución a lo largo de los años. “</w:t>
      </w:r>
      <w:r>
        <w:rPr>
          <w:b/>
          <w:i/>
        </w:rPr>
        <w:t>Esta mirada integral permite un diagnóstico preciso y la defi</w:t>
      </w:r>
      <w:r>
        <w:rPr>
          <w:b/>
          <w:i/>
        </w:rPr>
        <w:t>nición de recomendaciones agronómicas ajustadas, tanto para el corto como para el largo plazo</w:t>
      </w:r>
      <w:r>
        <w:t>”, dijeron.</w:t>
      </w:r>
    </w:p>
    <w:p w14:paraId="2CDBF6E9" w14:textId="77777777" w:rsidR="004E3CD4" w:rsidRDefault="004E3CD4"/>
    <w:p w14:paraId="0D9C13F3" w14:textId="77777777" w:rsidR="004E3CD4" w:rsidRDefault="00676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Cuidar el suelo con conocimiento y experiencia</w:t>
      </w:r>
    </w:p>
    <w:p w14:paraId="37B619CF" w14:textId="77777777" w:rsidR="004E3CD4" w:rsidRDefault="00676047">
      <w:pPr>
        <w:jc w:val="both"/>
      </w:pPr>
      <w:r>
        <w:t>En un contexto que exige producir sosteniblemente, el conocimiento profundo del suelo es clave.</w:t>
      </w:r>
      <w:r>
        <w:rPr>
          <w:b/>
        </w:rPr>
        <w:t xml:space="preserve"> Experta</w:t>
      </w:r>
      <w:r>
        <w:rPr>
          <w:b/>
        </w:rPr>
        <w:t xml:space="preserve"> ofrece dos niveles de servicio para adaptarse a distintos perfiles productivos</w:t>
      </w:r>
      <w:r>
        <w:t xml:space="preserve">: el primero, </w:t>
      </w:r>
      <w:r>
        <w:rPr>
          <w:b/>
        </w:rPr>
        <w:t>Full Agro</w:t>
      </w:r>
      <w:r>
        <w:t>, es una propuesta avanzada que entrega más de 24 mapas de nutrientes y análisis detallado por lote, desde muestras de suelo hasta prescripciones de siemb</w:t>
      </w:r>
      <w:r>
        <w:t xml:space="preserve">ra, fertilización y aplicaciones. El segundo, </w:t>
      </w:r>
      <w:r>
        <w:rPr>
          <w:b/>
        </w:rPr>
        <w:t>Discovery</w:t>
      </w:r>
      <w:r>
        <w:t>, es un servicio ideal para quienes dan sus primeros pasos en agricultura de precisión, con acceso gradual al análisis de datos y sus beneficios.</w:t>
      </w:r>
    </w:p>
    <w:p w14:paraId="6008ED71" w14:textId="77777777" w:rsidR="004E3CD4" w:rsidRDefault="004E3CD4"/>
    <w:p w14:paraId="518A00AF" w14:textId="77777777" w:rsidR="004E3CD4" w:rsidRDefault="00676047">
      <w:pPr>
        <w:jc w:val="both"/>
      </w:pPr>
      <w:r>
        <w:lastRenderedPageBreak/>
        <w:t>“</w:t>
      </w:r>
      <w:r>
        <w:rPr>
          <w:i/>
        </w:rPr>
        <w:t>Toda esta información se integra en una plataforma di</w:t>
      </w:r>
      <w:r>
        <w:rPr>
          <w:i/>
        </w:rPr>
        <w:t>gital ágil y accesible desde el celular, que permite visualizar y gestionar la información técnica con facilidad y en tiempo real</w:t>
      </w:r>
      <w:r>
        <w:t>”, indicaron los especialistas de AGD, y agregaron: “</w:t>
      </w:r>
      <w:r>
        <w:rPr>
          <w:b/>
          <w:i/>
        </w:rPr>
        <w:t>La plataforma actúa como un centralizador de información agronómica</w:t>
      </w:r>
      <w:r>
        <w:rPr>
          <w:i/>
        </w:rPr>
        <w:t>, donde</w:t>
      </w:r>
      <w:r>
        <w:rPr>
          <w:i/>
        </w:rPr>
        <w:t xml:space="preserve"> el productor puede consultar en un solo lugar toda la historia y el estado actual de su campo. Además, permite llevar un registro detallado de las prácticas realizadas, generando un sistema de trazabilidad y seguimiento que muestra qué se hizo en cada lot</w:t>
      </w:r>
      <w:r>
        <w:rPr>
          <w:i/>
        </w:rPr>
        <w:t>e, cuándo y cómo, facilitando el análisis y la planificación futura</w:t>
      </w:r>
      <w:r>
        <w:t>”.</w:t>
      </w:r>
    </w:p>
    <w:p w14:paraId="36492459" w14:textId="77777777" w:rsidR="004E3CD4" w:rsidRDefault="004E3CD4"/>
    <w:p w14:paraId="2F043DF4" w14:textId="77777777" w:rsidR="004E3CD4" w:rsidRDefault="00676047">
      <w:pPr>
        <w:jc w:val="both"/>
      </w:pPr>
      <w:r>
        <w:rPr>
          <w:b/>
        </w:rPr>
        <w:t xml:space="preserve">El proceso se fortalece con el respaldo de </w:t>
      </w:r>
      <w:proofErr w:type="spellStart"/>
      <w:r>
        <w:rPr>
          <w:b/>
        </w:rPr>
        <w:t>AgLab</w:t>
      </w:r>
      <w:proofErr w:type="spellEnd"/>
      <w:r>
        <w:rPr>
          <w:b/>
        </w:rPr>
        <w:t>, el laboratorio propio de AGD</w:t>
      </w:r>
      <w:r>
        <w:t xml:space="preserve"> en La Carlota (Córdoba), que procesa más de 35.000 muestras de suelo al año. Esto garantiza precisión anal</w:t>
      </w:r>
      <w:r>
        <w:t>ítica y confiabilidad, clave para realizar prescripciones personalizadas que generen impacto directo en el rendimiento y en la sostenibilidad del sistema productivo. “</w:t>
      </w:r>
      <w:r>
        <w:rPr>
          <w:i/>
        </w:rPr>
        <w:t>Cuantas más muestras analizamos, más entendemos los suelos y mejor es la calidad de nuest</w:t>
      </w:r>
      <w:r>
        <w:rPr>
          <w:i/>
        </w:rPr>
        <w:t>ras recomendaciones. Esa es la base de nuestra mejora continua, y es lo que nos permite crecer junto al productor</w:t>
      </w:r>
      <w:r>
        <w:t xml:space="preserve">”, concluyó </w:t>
      </w:r>
      <w:proofErr w:type="spellStart"/>
      <w:r>
        <w:t>Storti</w:t>
      </w:r>
      <w:proofErr w:type="spellEnd"/>
      <w:r>
        <w:t>.</w:t>
      </w:r>
    </w:p>
    <w:p w14:paraId="50C98864" w14:textId="77777777" w:rsidR="004E3CD4" w:rsidRDefault="004E3CD4">
      <w:pPr>
        <w:jc w:val="both"/>
      </w:pPr>
    </w:p>
    <w:p w14:paraId="5E823A7E" w14:textId="77777777" w:rsidR="004E3CD4" w:rsidRDefault="004E3CD4">
      <w:pPr>
        <w:jc w:val="both"/>
      </w:pPr>
    </w:p>
    <w:p w14:paraId="450AEFA1" w14:textId="77777777" w:rsidR="004E3CD4" w:rsidRDefault="004E3CD4">
      <w:pPr>
        <w:jc w:val="both"/>
      </w:pPr>
    </w:p>
    <w:p w14:paraId="4F97D6FE" w14:textId="77777777" w:rsidR="004E3CD4" w:rsidRDefault="004E3CD4"/>
    <w:p w14:paraId="0F1FB082" w14:textId="77777777" w:rsidR="004E3CD4" w:rsidRDefault="0067604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Congreso </w:t>
      </w:r>
      <w:proofErr w:type="spellStart"/>
      <w:r>
        <w:rPr>
          <w:b/>
          <w:i/>
          <w:sz w:val="20"/>
          <w:szCs w:val="20"/>
        </w:rPr>
        <w:t>Aapresid</w:t>
      </w:r>
      <w:proofErr w:type="spellEnd"/>
      <w:r>
        <w:rPr>
          <w:b/>
          <w:i/>
          <w:sz w:val="20"/>
          <w:szCs w:val="20"/>
        </w:rPr>
        <w:t xml:space="preserve">, con la fuerza de Expoagro </w:t>
      </w:r>
    </w:p>
    <w:p w14:paraId="4DC323B9" w14:textId="77777777" w:rsidR="004E3CD4" w:rsidRDefault="0067604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Consolidado como referencia global de conocimiento y tecnología en agricultura, convoca en cada edición a expertos, productores, empresas e instituciones para debatir y fijar el rumbo sobre los avances en agricultura regenerativa, sistemas de siembra direc</w:t>
      </w:r>
      <w:r>
        <w:rPr>
          <w:i/>
          <w:sz w:val="20"/>
          <w:szCs w:val="20"/>
        </w:rPr>
        <w:t xml:space="preserve">ta y producción sustentable. Será la edición XXXIII, y se llevará a cabo del 6 al 8 de agosto, en La Rural, Predio Ferial de Buenos Aires. </w:t>
      </w:r>
    </w:p>
    <w:p w14:paraId="523E4866" w14:textId="77777777" w:rsidR="004E3CD4" w:rsidRDefault="0067604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Mas información en </w:t>
      </w:r>
      <w:hyperlink r:id="rId7">
        <w:r>
          <w:rPr>
            <w:i/>
            <w:sz w:val="20"/>
            <w:szCs w:val="20"/>
            <w:u w:val="single"/>
          </w:rPr>
          <w:t>congreso.aapresid.org.ar</w:t>
        </w:r>
      </w:hyperlink>
      <w:r>
        <w:rPr>
          <w:i/>
          <w:sz w:val="20"/>
          <w:szCs w:val="20"/>
        </w:rPr>
        <w:t xml:space="preserve"> </w:t>
      </w:r>
    </w:p>
    <w:p w14:paraId="3A6C42E1" w14:textId="77777777" w:rsidR="004E3CD4" w:rsidRDefault="004E3CD4"/>
    <w:sectPr w:rsidR="004E3CD4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DC5D" w14:textId="77777777" w:rsidR="00676047" w:rsidRDefault="00676047">
      <w:pPr>
        <w:spacing w:line="240" w:lineRule="auto"/>
      </w:pPr>
      <w:r>
        <w:separator/>
      </w:r>
    </w:p>
  </w:endnote>
  <w:endnote w:type="continuationSeparator" w:id="0">
    <w:p w14:paraId="3A944C98" w14:textId="77777777" w:rsidR="00676047" w:rsidRDefault="00676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4668" w14:textId="77777777" w:rsidR="004E3CD4" w:rsidRDefault="00676047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7D92CD53" wp14:editId="03DBE443">
          <wp:extent cx="5571744" cy="33528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24F0CE" w14:textId="77777777" w:rsidR="004E3CD4" w:rsidRDefault="004E3CD4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B75C" w14:textId="77777777" w:rsidR="00676047" w:rsidRDefault="00676047">
      <w:pPr>
        <w:spacing w:line="240" w:lineRule="auto"/>
      </w:pPr>
      <w:r>
        <w:separator/>
      </w:r>
    </w:p>
  </w:footnote>
  <w:footnote w:type="continuationSeparator" w:id="0">
    <w:p w14:paraId="2EE00CAD" w14:textId="77777777" w:rsidR="00676047" w:rsidRDefault="00676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679F" w14:textId="77777777" w:rsidR="004E3CD4" w:rsidRDefault="0067604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266FB9C" wp14:editId="73CF94F7">
          <wp:simplePos x="0" y="0"/>
          <wp:positionH relativeFrom="column">
            <wp:posOffset>512924</wp:posOffset>
          </wp:positionH>
          <wp:positionV relativeFrom="paragraph">
            <wp:posOffset>-209545</wp:posOffset>
          </wp:positionV>
          <wp:extent cx="4705350" cy="61912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086" t="-13207" r="-879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A72E1A" w14:textId="77777777" w:rsidR="004E3CD4" w:rsidRDefault="004E3C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D4"/>
    <w:rsid w:val="00284AED"/>
    <w:rsid w:val="004E3CD4"/>
    <w:rsid w:val="006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B3A1"/>
  <w15:docId w15:val="{F87001E7-1E4D-4655-AAEB-C3F8EE8B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  <w:style w:type="character" w:styleId="Hipervnculo">
    <w:name w:val="Hyperlink"/>
    <w:basedOn w:val="Fuentedeprrafopredeter"/>
    <w:uiPriority w:val="99"/>
    <w:semiHidden/>
    <w:unhideWhenUsed/>
    <w:rsid w:val="00D05A11"/>
    <w:rPr>
      <w:color w:val="467886"/>
      <w:u w:val="single"/>
    </w:rPr>
  </w:style>
  <w:style w:type="paragraph" w:styleId="Prrafodelista">
    <w:name w:val="List Paragraph"/>
    <w:basedOn w:val="Normal"/>
    <w:uiPriority w:val="34"/>
    <w:qFormat/>
    <w:rsid w:val="00D05A11"/>
    <w:pPr>
      <w:spacing w:line="240" w:lineRule="auto"/>
      <w:ind w:left="720"/>
      <w:contextualSpacing/>
    </w:pPr>
    <w:rPr>
      <w:rFonts w:ascii="Aptos" w:eastAsiaTheme="minorHAnsi" w:hAnsi="Aptos" w:cs="Calibri"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greso.aapresid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jOMNGQoZQbP3IRMnOvuXEMQ6Q==">CgMxLjA4AHIhMU1BUmlWUjhYc0p2dGlVeXZ1RVpKSnJJRWU0ZUZhVUNJ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Brenda Quattrini</cp:lastModifiedBy>
  <cp:revision>2</cp:revision>
  <dcterms:created xsi:type="dcterms:W3CDTF">2025-07-02T21:09:00Z</dcterms:created>
  <dcterms:modified xsi:type="dcterms:W3CDTF">2025-07-02T21:09:00Z</dcterms:modified>
</cp:coreProperties>
</file>